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66" w:rsidRDefault="00440D66" w:rsidP="00440D66">
      <w:pPr>
        <w:pStyle w:val="Normal1075"/>
        <w:spacing w:before="360" w:after="240" w:line="360" w:lineRule="auto"/>
        <w:rPr>
          <w:b/>
          <w:color w:val="2E74B5"/>
          <w:sz w:val="32"/>
          <w:szCs w:val="28"/>
        </w:rPr>
      </w:pPr>
      <w:r>
        <w:rPr>
          <w:b/>
          <w:color w:val="2E74B5"/>
          <w:sz w:val="32"/>
          <w:szCs w:val="28"/>
          <w:bdr w:val="none" w:sz="0" w:space="0" w:color="auto" w:frame="1"/>
        </w:rPr>
        <w:t>Finance and Performance Panel</w:t>
      </w:r>
    </w:p>
    <w:p w:rsidR="00440D66" w:rsidRDefault="00440D66" w:rsidP="00440D66">
      <w:pPr>
        <w:rPr>
          <w:vanish/>
        </w:rPr>
      </w:pPr>
      <w:r>
        <w:rPr>
          <w:vanish/>
        </w:rPr>
        <w:t>&lt;/PI31&gt;</w:t>
      </w:r>
    </w:p>
    <w:p w:rsidR="00440D66" w:rsidRDefault="00440D66" w:rsidP="00440D66">
      <w:pPr>
        <w:rPr>
          <w:vanish/>
        </w:rPr>
      </w:pPr>
      <w:r>
        <w:rPr>
          <w:vanish/>
        </w:rPr>
        <w:t>&lt;PI32&gt;</w:t>
      </w:r>
    </w:p>
    <w:p w:rsidR="00440D66" w:rsidRDefault="00440D66" w:rsidP="00440D66">
      <w:pPr>
        <w:pStyle w:val="Normal1078"/>
        <w:spacing w:before="240"/>
        <w:rPr>
          <w:b/>
          <w:color w:val="538135"/>
          <w:sz w:val="28"/>
          <w:szCs w:val="28"/>
        </w:rPr>
      </w:pPr>
      <w:r>
        <w:rPr>
          <w:b/>
          <w:color w:val="538135"/>
          <w:sz w:val="28"/>
          <w:szCs w:val="28"/>
          <w:bdr w:val="none" w:sz="0" w:space="0" w:color="auto" w:frame="1"/>
        </w:rPr>
        <w:t>02 September 2020 - Reports</w:t>
      </w:r>
    </w:p>
    <w:p w:rsidR="00440D66" w:rsidRDefault="00440D66" w:rsidP="00440D66">
      <w:pPr>
        <w:rPr>
          <w:vanish/>
        </w:rPr>
      </w:pPr>
      <w:r>
        <w:rPr>
          <w:vanish/>
        </w:rPr>
        <w:t>&lt;/PI32&gt;</w:t>
      </w:r>
    </w:p>
    <w:p w:rsidR="00440D66" w:rsidRDefault="00440D66" w:rsidP="00440D66">
      <w:pPr>
        <w:rPr>
          <w:vanish/>
        </w:rPr>
      </w:pPr>
      <w:r>
        <w:rPr>
          <w:vanish/>
        </w:rPr>
        <w:t>&lt;PI33&gt;</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519"/>
        <w:gridCol w:w="5386"/>
        <w:gridCol w:w="2071"/>
        <w:gridCol w:w="2486"/>
      </w:tblGrid>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pPr>
              <w:pStyle w:val="Normal1081"/>
              <w:rPr>
                <w:b/>
                <w:bdr w:val="none" w:sz="0" w:space="0" w:color="auto" w:frame="1"/>
              </w:rPr>
            </w:pPr>
            <w:r w:rsidRPr="00440D66">
              <w:rPr>
                <w:b/>
                <w:bdr w:val="none" w:sz="0" w:space="0" w:color="auto" w:frame="1"/>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pPr>
              <w:pStyle w:val="Normal1081"/>
              <w:rPr>
                <w:b/>
                <w:bdr w:val="none" w:sz="0" w:space="0" w:color="auto" w:frame="1"/>
              </w:rPr>
            </w:pPr>
            <w:r w:rsidRPr="00440D66">
              <w:rPr>
                <w:b/>
                <w:bdr w:val="none" w:sz="0" w:space="0" w:color="auto" w:frame="1"/>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pPr>
              <w:rPr>
                <w:rFonts w:cs="Arial"/>
                <w:b/>
              </w:rPr>
            </w:pPr>
            <w:r w:rsidRPr="00440D66">
              <w:rPr>
                <w:rFonts w:cs="Arial"/>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pPr>
              <w:pStyle w:val="Normal1081"/>
              <w:rPr>
                <w:b/>
                <w:bdr w:val="none" w:sz="0" w:space="0" w:color="auto" w:frame="1"/>
              </w:rPr>
            </w:pPr>
            <w:r w:rsidRPr="00440D66">
              <w:rPr>
                <w:b/>
                <w:bdr w:val="none" w:sz="0" w:space="0" w:color="auto" w:frame="1"/>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pPr>
              <w:pStyle w:val="Normal1081"/>
              <w:rPr>
                <w:b/>
                <w:bdr w:val="none" w:sz="0" w:space="0" w:color="auto" w:frame="1"/>
              </w:rPr>
            </w:pPr>
            <w:r w:rsidRPr="00440D66">
              <w:rPr>
                <w:b/>
                <w:bdr w:val="none" w:sz="0" w:space="0" w:color="auto" w:frame="1"/>
              </w:rPr>
              <w:t>Lead officer</w:t>
            </w:r>
          </w:p>
        </w:tc>
      </w:tr>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81"/>
            </w:pPr>
            <w:r>
              <w:rPr>
                <w:bdr w:val="none" w:sz="0" w:space="0" w:color="auto" w:frame="1"/>
              </w:rPr>
              <w:t>Revised Oxford City Council Business Plan 2020-21</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81"/>
            </w:pPr>
            <w:r>
              <w:rPr>
                <w:bdr w:val="none" w:sz="0" w:space="0" w:color="auto" w:frame="1"/>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rPr>
                <w:rFonts w:cs="Arial"/>
                <w:color w:val="FF0000"/>
              </w:rPr>
            </w:pPr>
            <w:r>
              <w:rPr>
                <w:rFonts w:cs="Arial"/>
              </w:rPr>
              <w:t>The annual business plan sets out the key actions and objectives for the next financial year, to support delivery ag</w:t>
            </w:r>
            <w:bookmarkStart w:id="0" w:name="_GoBack"/>
            <w:bookmarkEnd w:id="0"/>
            <w:r>
              <w:rPr>
                <w:rFonts w:cs="Arial"/>
              </w:rPr>
              <w:t xml:space="preserve">ainst each of the four corporate priorities set out in the Council Strategy 2020-24. It had been intended that the 2020-21 Business Plan was considered by the April 2020 Cabinet. However this was overtaken by the pandemic, and the whole Business Plan has had to be reviewed to reflect the current budgetary pause of new expenditure as well as new </w:t>
            </w:r>
            <w:proofErr w:type="spellStart"/>
            <w:r>
              <w:rPr>
                <w:rFonts w:cs="Arial"/>
              </w:rPr>
              <w:t>workstreams</w:t>
            </w:r>
            <w:proofErr w:type="spellEnd"/>
            <w:r>
              <w:rPr>
                <w:rFonts w:cs="Arial"/>
              </w:rPr>
              <w:t xml:space="preserve"> developed as a response to COVID-19.</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81"/>
            </w:pPr>
            <w:r>
              <w:rPr>
                <w:bdr w:val="none" w:sz="0" w:space="0" w:color="auto" w:frame="1"/>
              </w:rPr>
              <w:t>Leader -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81"/>
            </w:pPr>
            <w:r>
              <w:rPr>
                <w:bdr w:val="none" w:sz="0" w:space="0" w:color="auto" w:frame="1"/>
              </w:rPr>
              <w:t>Shelley Ghazi, Policy and Partnerships Officer</w:t>
            </w:r>
          </w:p>
        </w:tc>
      </w:tr>
    </w:tbl>
    <w:p w:rsidR="00440D66" w:rsidRDefault="00440D66" w:rsidP="00440D66">
      <w:pPr>
        <w:rPr>
          <w:vanish/>
        </w:rPr>
      </w:pPr>
      <w:r>
        <w:rPr>
          <w:vanish/>
        </w:rPr>
        <w:t>&lt;/PI33&gt;</w:t>
      </w:r>
    </w:p>
    <w:p w:rsidR="00440D66" w:rsidRDefault="00440D66" w:rsidP="00440D66">
      <w:pPr>
        <w:rPr>
          <w:vanish/>
        </w:rPr>
      </w:pPr>
      <w:r>
        <w:rPr>
          <w:vanish/>
        </w:rPr>
        <w:t>&lt;PI34&gt;</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519"/>
        <w:gridCol w:w="5386"/>
        <w:gridCol w:w="2071"/>
        <w:gridCol w:w="2486"/>
      </w:tblGrid>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83"/>
            </w:pPr>
            <w:r>
              <w:rPr>
                <w:bdr w:val="none" w:sz="0" w:space="0" w:color="auto" w:frame="1"/>
              </w:rPr>
              <w:t>Treasury Management Performance:  Annual Report and Performance 2019/20</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83"/>
            </w:pPr>
            <w:r>
              <w:rPr>
                <w:bdr w:val="none" w:sz="0" w:space="0" w:color="auto" w:frame="1"/>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r>
              <w:t>A report to set out the Council’s Treasury Management activity and performance for the financial year 2019/2020.</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83"/>
            </w:pPr>
            <w:r>
              <w:rPr>
                <w:bdr w:val="none" w:sz="0" w:space="0" w:color="auto" w:frame="1"/>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83"/>
            </w:pPr>
            <w:r>
              <w:rPr>
                <w:bdr w:val="none" w:sz="0" w:space="0" w:color="auto" w:frame="1"/>
              </w:rPr>
              <w:t>Bill Lewis, Financial Accounting Manager</w:t>
            </w:r>
          </w:p>
        </w:tc>
      </w:tr>
    </w:tbl>
    <w:p w:rsidR="00440D66" w:rsidRDefault="00440D66" w:rsidP="00440D66">
      <w:pPr>
        <w:rPr>
          <w:vanish/>
        </w:rPr>
      </w:pPr>
      <w:r>
        <w:rPr>
          <w:vanish/>
        </w:rPr>
        <w:t>&lt;/PI34&gt;</w:t>
      </w:r>
    </w:p>
    <w:p w:rsidR="00440D66" w:rsidRDefault="00440D66" w:rsidP="00440D66">
      <w:pPr>
        <w:rPr>
          <w:vanish/>
        </w:rPr>
      </w:pPr>
      <w:r>
        <w:rPr>
          <w:vanish/>
        </w:rPr>
        <w:t>&lt;PI35&gt;</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519"/>
        <w:gridCol w:w="5386"/>
        <w:gridCol w:w="2071"/>
        <w:gridCol w:w="2486"/>
      </w:tblGrid>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85"/>
            </w:pPr>
            <w:r>
              <w:rPr>
                <w:bdr w:val="none" w:sz="0" w:space="0" w:color="auto" w:frame="1"/>
              </w:rPr>
              <w:t>Procurement Strategy 2020 - 2021</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85"/>
            </w:pPr>
            <w:r>
              <w:rPr>
                <w:bdr w:val="none" w:sz="0" w:space="0" w:color="auto" w:frame="1"/>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r>
              <w:t>To present the Councils Strategy for the Procurement of Goods and Services for the period 2020- 2021.</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85"/>
            </w:pPr>
            <w:r>
              <w:rPr>
                <w:bdr w:val="none" w:sz="0" w:space="0" w:color="auto" w:frame="1"/>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85"/>
            </w:pPr>
            <w:r>
              <w:rPr>
                <w:bdr w:val="none" w:sz="0" w:space="0" w:color="auto" w:frame="1"/>
              </w:rPr>
              <w:t>Annette Osborne</w:t>
            </w:r>
          </w:p>
        </w:tc>
      </w:tr>
    </w:tbl>
    <w:p w:rsidR="00440D66" w:rsidRDefault="00440D66" w:rsidP="00440D66">
      <w:pPr>
        <w:rPr>
          <w:vanish/>
        </w:rPr>
      </w:pPr>
      <w:r>
        <w:rPr>
          <w:vanish/>
        </w:rPr>
        <w:lastRenderedPageBreak/>
        <w:t>&lt;/PI35&gt;</w:t>
      </w:r>
    </w:p>
    <w:p w:rsidR="00440D66" w:rsidRDefault="00440D66" w:rsidP="00440D66">
      <w:pPr>
        <w:rPr>
          <w:vanish/>
        </w:rPr>
      </w:pPr>
      <w:r>
        <w:rPr>
          <w:vanish/>
        </w:rPr>
        <w:t>&lt;PI36&gt;</w:t>
      </w:r>
    </w:p>
    <w:p w:rsidR="00440D66" w:rsidRDefault="00440D66" w:rsidP="00440D66">
      <w:pPr>
        <w:pStyle w:val="Normal1088"/>
        <w:spacing w:before="240"/>
        <w:rPr>
          <w:b/>
          <w:color w:val="538135"/>
          <w:sz w:val="28"/>
          <w:szCs w:val="28"/>
        </w:rPr>
      </w:pPr>
      <w:r>
        <w:rPr>
          <w:b/>
          <w:color w:val="538135"/>
          <w:sz w:val="28"/>
          <w:szCs w:val="28"/>
          <w:bdr w:val="none" w:sz="0" w:space="0" w:color="auto" w:frame="1"/>
        </w:rPr>
        <w:t>29 September 2020 - Provisional reports</w:t>
      </w:r>
    </w:p>
    <w:p w:rsidR="00440D66" w:rsidRDefault="00440D66" w:rsidP="00440D66">
      <w:pPr>
        <w:rPr>
          <w:vanish/>
        </w:rPr>
      </w:pPr>
      <w:r>
        <w:rPr>
          <w:vanish/>
        </w:rPr>
        <w:t>&lt;/PI36&gt;</w:t>
      </w:r>
    </w:p>
    <w:p w:rsidR="00440D66" w:rsidRDefault="00440D66" w:rsidP="00440D66">
      <w:pPr>
        <w:rPr>
          <w:vanish/>
        </w:rPr>
      </w:pPr>
      <w:r>
        <w:rPr>
          <w:vanish/>
        </w:rPr>
        <w:t>&lt;PI37&gt;</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519"/>
        <w:gridCol w:w="5386"/>
        <w:gridCol w:w="2071"/>
        <w:gridCol w:w="2486"/>
      </w:tblGrid>
      <w:tr w:rsidR="00440D66" w:rsidRPr="00440D66" w:rsidTr="00515EFB">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pStyle w:val="Normal1081"/>
              <w:rPr>
                <w:b/>
                <w:bdr w:val="none" w:sz="0" w:space="0" w:color="auto" w:frame="1"/>
              </w:rPr>
            </w:pPr>
            <w:r w:rsidRPr="00440D66">
              <w:rPr>
                <w:b/>
                <w:bdr w:val="none" w:sz="0" w:space="0" w:color="auto" w:frame="1"/>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pStyle w:val="Normal1081"/>
              <w:rPr>
                <w:b/>
                <w:bdr w:val="none" w:sz="0" w:space="0" w:color="auto" w:frame="1"/>
              </w:rPr>
            </w:pPr>
            <w:r w:rsidRPr="00440D66">
              <w:rPr>
                <w:b/>
                <w:bdr w:val="none" w:sz="0" w:space="0" w:color="auto" w:frame="1"/>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rPr>
                <w:rFonts w:cs="Arial"/>
                <w:b/>
              </w:rPr>
            </w:pPr>
            <w:r w:rsidRPr="00440D66">
              <w:rPr>
                <w:rFonts w:cs="Arial"/>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pStyle w:val="Normal1081"/>
              <w:rPr>
                <w:b/>
                <w:bdr w:val="none" w:sz="0" w:space="0" w:color="auto" w:frame="1"/>
              </w:rPr>
            </w:pPr>
            <w:r w:rsidRPr="00440D66">
              <w:rPr>
                <w:b/>
                <w:bdr w:val="none" w:sz="0" w:space="0" w:color="auto" w:frame="1"/>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pStyle w:val="Normal1081"/>
              <w:rPr>
                <w:b/>
                <w:bdr w:val="none" w:sz="0" w:space="0" w:color="auto" w:frame="1"/>
              </w:rPr>
            </w:pPr>
            <w:r w:rsidRPr="00440D66">
              <w:rPr>
                <w:b/>
                <w:bdr w:val="none" w:sz="0" w:space="0" w:color="auto" w:frame="1"/>
              </w:rPr>
              <w:t>Lead officer</w:t>
            </w:r>
          </w:p>
        </w:tc>
      </w:tr>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40D66" w:rsidRDefault="00440D66">
            <w:pPr>
              <w:pStyle w:val="Normal1091"/>
              <w:rPr>
                <w:bdr w:val="none" w:sz="0" w:space="0" w:color="auto" w:frame="1"/>
              </w:rPr>
            </w:pPr>
            <w:r>
              <w:rPr>
                <w:bdr w:val="none" w:sz="0" w:space="0" w:color="auto" w:frame="1"/>
              </w:rPr>
              <w:t>Social Value in Procurement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40D66" w:rsidRDefault="00440D66">
            <w:pPr>
              <w:pStyle w:val="Normal1091"/>
              <w:rPr>
                <w:bdr w:val="none" w:sz="0" w:space="0" w:color="auto" w:frame="1"/>
              </w:rPr>
            </w:pPr>
            <w:r>
              <w:rPr>
                <w:bdr w:val="none" w:sz="0" w:space="0" w:color="auto" w:frame="1"/>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40D66" w:rsidRDefault="00440D66">
            <w:r>
              <w:t>An update report on the progress made on implementing the inclusion of social value weightings within procurement contracts, including managing the challenges that this brings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40D66" w:rsidRDefault="00440D66">
            <w:pPr>
              <w:pStyle w:val="Normal1091"/>
              <w:rPr>
                <w:bdr w:val="none" w:sz="0" w:space="0" w:color="auto" w:frame="1"/>
              </w:rPr>
            </w:pPr>
            <w:r>
              <w:rPr>
                <w:bdr w:val="none" w:sz="0" w:space="0" w:color="auto" w:frame="1"/>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40D66" w:rsidRDefault="00440D66">
            <w:pPr>
              <w:pStyle w:val="Normal1091"/>
              <w:rPr>
                <w:bdr w:val="none" w:sz="0" w:space="0" w:color="auto" w:frame="1"/>
              </w:rPr>
            </w:pPr>
            <w:r>
              <w:rPr>
                <w:bdr w:val="none" w:sz="0" w:space="0" w:color="auto" w:frame="1"/>
              </w:rPr>
              <w:t>Annette Osborne</w:t>
            </w:r>
          </w:p>
        </w:tc>
      </w:tr>
    </w:tbl>
    <w:p w:rsidR="00440D66" w:rsidRDefault="00440D66" w:rsidP="00440D66">
      <w:pPr>
        <w:rPr>
          <w:vanish/>
        </w:rPr>
      </w:pPr>
      <w:r>
        <w:rPr>
          <w:vanish/>
        </w:rPr>
        <w:t>&lt;/PI37&gt;</w:t>
      </w:r>
    </w:p>
    <w:p w:rsidR="00440D66" w:rsidRDefault="00440D66" w:rsidP="00440D66">
      <w:pPr>
        <w:rPr>
          <w:vanish/>
        </w:rPr>
      </w:pPr>
      <w:r>
        <w:rPr>
          <w:vanish/>
        </w:rPr>
        <w:t>&lt;PI38&gt;</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519"/>
        <w:gridCol w:w="5386"/>
        <w:gridCol w:w="2071"/>
        <w:gridCol w:w="2486"/>
      </w:tblGrid>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93"/>
            </w:pPr>
            <w:r>
              <w:rPr>
                <w:bdr w:val="none" w:sz="0" w:space="0" w:color="auto" w:frame="1"/>
              </w:rPr>
              <w:t>Quarterly Integrated Performance 2020/21 - Q1</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93"/>
            </w:pPr>
            <w:r>
              <w:rPr>
                <w:bdr w:val="none" w:sz="0" w:space="0" w:color="auto" w:frame="1"/>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spacing w:after="240"/>
            </w:pPr>
            <w:r>
              <w:t>A report to update Members on Finance, Risk and Performance as at 30 June 2020.</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93"/>
            </w:pPr>
            <w:r>
              <w:rPr>
                <w:bdr w:val="none" w:sz="0" w:space="0" w:color="auto" w:frame="1"/>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93"/>
            </w:pPr>
            <w:r>
              <w:rPr>
                <w:bdr w:val="none" w:sz="0" w:space="0" w:color="auto" w:frame="1"/>
              </w:rPr>
              <w:t xml:space="preserve">Anna </w:t>
            </w:r>
            <w:proofErr w:type="spellStart"/>
            <w:r>
              <w:rPr>
                <w:bdr w:val="none" w:sz="0" w:space="0" w:color="auto" w:frame="1"/>
              </w:rPr>
              <w:t>Winship</w:t>
            </w:r>
            <w:proofErr w:type="spellEnd"/>
            <w:r>
              <w:rPr>
                <w:bdr w:val="none" w:sz="0" w:space="0" w:color="auto" w:frame="1"/>
              </w:rPr>
              <w:t>, Management Accountancy Manager</w:t>
            </w:r>
          </w:p>
        </w:tc>
      </w:tr>
    </w:tbl>
    <w:p w:rsidR="00440D66" w:rsidRDefault="00440D66" w:rsidP="00440D66">
      <w:pPr>
        <w:rPr>
          <w:vanish/>
        </w:rPr>
      </w:pPr>
      <w:r>
        <w:rPr>
          <w:vanish/>
        </w:rPr>
        <w:t>&lt;/PI38&gt;</w:t>
      </w:r>
    </w:p>
    <w:p w:rsidR="00440D66" w:rsidRDefault="00440D66" w:rsidP="00440D66">
      <w:pPr>
        <w:rPr>
          <w:vanish/>
        </w:rPr>
      </w:pPr>
      <w:r>
        <w:rPr>
          <w:vanish/>
        </w:rPr>
        <w:t>&lt;PI39&gt;</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519"/>
        <w:gridCol w:w="5386"/>
        <w:gridCol w:w="2071"/>
        <w:gridCol w:w="2486"/>
      </w:tblGrid>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95"/>
            </w:pPr>
            <w:r>
              <w:rPr>
                <w:bdr w:val="none" w:sz="0" w:space="0" w:color="auto" w:frame="1"/>
              </w:rPr>
              <w:t>Performance Monitoring 2020/21 Q1</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95"/>
            </w:pPr>
            <w:r>
              <w:rPr>
                <w:bdr w:val="none" w:sz="0" w:space="0" w:color="auto" w:frame="1"/>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r>
              <w:t xml:space="preserve">A report detailing performance against relevant KPIs </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40D66" w:rsidRDefault="00440D66">
            <w:pPr>
              <w:pStyle w:val="Normal1095"/>
            </w:pPr>
          </w:p>
        </w:tc>
        <w:tc>
          <w:tcPr>
            <w:tcW w:w="90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095"/>
            </w:pPr>
            <w:r>
              <w:rPr>
                <w:bdr w:val="none" w:sz="0" w:space="0" w:color="auto" w:frame="1"/>
              </w:rPr>
              <w:t>Liz Godin</w:t>
            </w:r>
          </w:p>
        </w:tc>
      </w:tr>
    </w:tbl>
    <w:p w:rsidR="00440D66" w:rsidRDefault="00440D66" w:rsidP="00440D66">
      <w:pPr>
        <w:rPr>
          <w:vanish/>
        </w:rPr>
      </w:pPr>
      <w:r>
        <w:rPr>
          <w:vanish/>
        </w:rPr>
        <w:t>&lt;/PI39&gt;</w:t>
      </w:r>
    </w:p>
    <w:p w:rsidR="00440D66" w:rsidRDefault="00440D66" w:rsidP="00440D66">
      <w:pPr>
        <w:rPr>
          <w:vanish/>
        </w:rPr>
      </w:pPr>
      <w:r>
        <w:rPr>
          <w:vanish/>
        </w:rPr>
        <w:t>&lt;PI40&gt;</w:t>
      </w:r>
    </w:p>
    <w:p w:rsidR="00440D66" w:rsidRDefault="00440D66" w:rsidP="00440D66">
      <w:pPr>
        <w:pStyle w:val="Normal1098"/>
        <w:spacing w:before="240"/>
        <w:rPr>
          <w:b/>
          <w:color w:val="538135"/>
          <w:sz w:val="28"/>
          <w:szCs w:val="28"/>
        </w:rPr>
      </w:pPr>
      <w:r>
        <w:rPr>
          <w:b/>
          <w:color w:val="538135"/>
          <w:sz w:val="28"/>
          <w:szCs w:val="28"/>
          <w:bdr w:val="none" w:sz="0" w:space="0" w:color="auto" w:frame="1"/>
        </w:rPr>
        <w:t>03 December 2020 - Provisional reports</w:t>
      </w:r>
    </w:p>
    <w:p w:rsidR="00440D66" w:rsidRDefault="00440D66" w:rsidP="00440D66">
      <w:pPr>
        <w:rPr>
          <w:vanish/>
        </w:rPr>
      </w:pPr>
      <w:r>
        <w:rPr>
          <w:vanish/>
        </w:rPr>
        <w:t>&lt;/PI40&gt;</w:t>
      </w:r>
    </w:p>
    <w:p w:rsidR="00440D66" w:rsidRDefault="00440D66" w:rsidP="00440D66">
      <w:pPr>
        <w:rPr>
          <w:vanish/>
        </w:rPr>
      </w:pPr>
      <w:r>
        <w:rPr>
          <w:vanish/>
        </w:rPr>
        <w:t>&lt;PI41&gt;</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519"/>
        <w:gridCol w:w="5386"/>
        <w:gridCol w:w="2071"/>
        <w:gridCol w:w="2486"/>
      </w:tblGrid>
      <w:tr w:rsidR="00440D66" w:rsidRPr="00440D66" w:rsidTr="00515EFB">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pStyle w:val="Normal1081"/>
              <w:rPr>
                <w:b/>
                <w:bdr w:val="none" w:sz="0" w:space="0" w:color="auto" w:frame="1"/>
              </w:rPr>
            </w:pPr>
            <w:r w:rsidRPr="00440D66">
              <w:rPr>
                <w:b/>
                <w:bdr w:val="none" w:sz="0" w:space="0" w:color="auto" w:frame="1"/>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pStyle w:val="Normal1081"/>
              <w:rPr>
                <w:b/>
                <w:bdr w:val="none" w:sz="0" w:space="0" w:color="auto" w:frame="1"/>
              </w:rPr>
            </w:pPr>
            <w:r w:rsidRPr="00440D66">
              <w:rPr>
                <w:b/>
                <w:bdr w:val="none" w:sz="0" w:space="0" w:color="auto" w:frame="1"/>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rPr>
                <w:rFonts w:cs="Arial"/>
                <w:b/>
              </w:rPr>
            </w:pPr>
            <w:r w:rsidRPr="00440D66">
              <w:rPr>
                <w:rFonts w:cs="Arial"/>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pStyle w:val="Normal1081"/>
              <w:rPr>
                <w:b/>
                <w:bdr w:val="none" w:sz="0" w:space="0" w:color="auto" w:frame="1"/>
              </w:rPr>
            </w:pPr>
            <w:r w:rsidRPr="00440D66">
              <w:rPr>
                <w:b/>
                <w:bdr w:val="none" w:sz="0" w:space="0" w:color="auto" w:frame="1"/>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pStyle w:val="Normal1081"/>
              <w:rPr>
                <w:b/>
                <w:bdr w:val="none" w:sz="0" w:space="0" w:color="auto" w:frame="1"/>
              </w:rPr>
            </w:pPr>
            <w:r w:rsidRPr="00440D66">
              <w:rPr>
                <w:b/>
                <w:bdr w:val="none" w:sz="0" w:space="0" w:color="auto" w:frame="1"/>
              </w:rPr>
              <w:t>Lead officer</w:t>
            </w:r>
          </w:p>
        </w:tc>
      </w:tr>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1"/>
            </w:pPr>
            <w:r>
              <w:rPr>
                <w:bdr w:val="none" w:sz="0" w:space="0" w:color="auto" w:frame="1"/>
              </w:rPr>
              <w:t>Infrastructure Funding Statement</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1"/>
            </w:pPr>
            <w:r>
              <w:rPr>
                <w:bdr w:val="none" w:sz="0" w:space="0" w:color="auto" w:frame="1"/>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r>
              <w:t>Report on receipt, expenditure and future expenditure of CIL and S106 contributions</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1"/>
            </w:pPr>
            <w:r>
              <w:rPr>
                <w:bdr w:val="none" w:sz="0" w:space="0" w:color="auto" w:frame="1"/>
              </w:rPr>
              <w:t>Cabinet Member for Planning and Housing Delivery</w:t>
            </w:r>
          </w:p>
        </w:tc>
        <w:tc>
          <w:tcPr>
            <w:tcW w:w="90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1"/>
            </w:pPr>
            <w:r>
              <w:rPr>
                <w:bdr w:val="none" w:sz="0" w:space="0" w:color="auto" w:frame="1"/>
              </w:rPr>
              <w:t>Lorraine Freeman, Development Funding Officer</w:t>
            </w:r>
          </w:p>
        </w:tc>
      </w:tr>
    </w:tbl>
    <w:p w:rsidR="00440D66" w:rsidRDefault="00440D66" w:rsidP="00440D66">
      <w:pPr>
        <w:rPr>
          <w:vanish/>
        </w:rPr>
      </w:pPr>
      <w:r>
        <w:rPr>
          <w:vanish/>
        </w:rPr>
        <w:t>&lt;/PI41&gt;</w:t>
      </w:r>
    </w:p>
    <w:p w:rsidR="00440D66" w:rsidRDefault="00440D66" w:rsidP="00440D66">
      <w:pPr>
        <w:rPr>
          <w:vanish/>
        </w:rPr>
      </w:pPr>
      <w:r>
        <w:rPr>
          <w:vanish/>
        </w:rPr>
        <w:t>&lt;PI42&gt;</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519"/>
        <w:gridCol w:w="5386"/>
        <w:gridCol w:w="2071"/>
        <w:gridCol w:w="2486"/>
      </w:tblGrid>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3"/>
            </w:pPr>
            <w:r>
              <w:rPr>
                <w:bdr w:val="none" w:sz="0" w:space="0" w:color="auto" w:frame="1"/>
              </w:rPr>
              <w:t>Treasury Management Mid –Year Report</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3"/>
            </w:pPr>
            <w:r>
              <w:rPr>
                <w:bdr w:val="none" w:sz="0" w:space="0" w:color="auto" w:frame="1"/>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r>
              <w:t>A report to report on the performance of the Treasury Management function for the 6 months to 30 September 2020</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3"/>
            </w:pPr>
            <w:r>
              <w:rPr>
                <w:bdr w:val="none" w:sz="0" w:space="0" w:color="auto" w:frame="1"/>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3"/>
            </w:pPr>
            <w:r>
              <w:rPr>
                <w:bdr w:val="none" w:sz="0" w:space="0" w:color="auto" w:frame="1"/>
              </w:rPr>
              <w:t>Bill Lewis, Financial Accounting Manager</w:t>
            </w:r>
          </w:p>
        </w:tc>
      </w:tr>
    </w:tbl>
    <w:p w:rsidR="00440D66" w:rsidRDefault="00440D66" w:rsidP="00440D66">
      <w:pPr>
        <w:rPr>
          <w:vanish/>
        </w:rPr>
      </w:pPr>
      <w:r>
        <w:rPr>
          <w:vanish/>
        </w:rPr>
        <w:t>&lt;/PI42&gt;</w:t>
      </w:r>
    </w:p>
    <w:p w:rsidR="00440D66" w:rsidRDefault="00440D66" w:rsidP="00440D66">
      <w:pPr>
        <w:rPr>
          <w:vanish/>
        </w:rPr>
      </w:pPr>
      <w:r>
        <w:rPr>
          <w:vanish/>
        </w:rPr>
        <w:t>&lt;PI43&gt;</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519"/>
        <w:gridCol w:w="5386"/>
        <w:gridCol w:w="2071"/>
        <w:gridCol w:w="2486"/>
      </w:tblGrid>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5"/>
            </w:pPr>
            <w:r>
              <w:rPr>
                <w:bdr w:val="none" w:sz="0" w:space="0" w:color="auto" w:frame="1"/>
              </w:rPr>
              <w:lastRenderedPageBreak/>
              <w:t>Quarterly Integrated Performance 2020/21– Q2</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5"/>
            </w:pPr>
            <w:r>
              <w:rPr>
                <w:bdr w:val="none" w:sz="0" w:space="0" w:color="auto" w:frame="1"/>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spacing w:after="240"/>
            </w:pPr>
            <w:r>
              <w:t>A report to update Members on Finance, Risk and Performance as at 30 September 2020.</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5"/>
            </w:pPr>
            <w:r>
              <w:rPr>
                <w:bdr w:val="none" w:sz="0" w:space="0" w:color="auto" w:frame="1"/>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5"/>
            </w:pPr>
            <w:r>
              <w:rPr>
                <w:bdr w:val="none" w:sz="0" w:space="0" w:color="auto" w:frame="1"/>
              </w:rPr>
              <w:t xml:space="preserve">Anna </w:t>
            </w:r>
            <w:proofErr w:type="spellStart"/>
            <w:r>
              <w:rPr>
                <w:bdr w:val="none" w:sz="0" w:space="0" w:color="auto" w:frame="1"/>
              </w:rPr>
              <w:t>Winship</w:t>
            </w:r>
            <w:proofErr w:type="spellEnd"/>
            <w:r>
              <w:rPr>
                <w:bdr w:val="none" w:sz="0" w:space="0" w:color="auto" w:frame="1"/>
              </w:rPr>
              <w:t>, Management Accountancy Manager</w:t>
            </w:r>
          </w:p>
        </w:tc>
      </w:tr>
    </w:tbl>
    <w:p w:rsidR="00440D66" w:rsidRDefault="00440D66" w:rsidP="00440D66">
      <w:pPr>
        <w:rPr>
          <w:vanish/>
        </w:rPr>
      </w:pPr>
      <w:r>
        <w:rPr>
          <w:vanish/>
        </w:rPr>
        <w:t>&lt;/PI43&gt;</w:t>
      </w:r>
    </w:p>
    <w:p w:rsidR="00440D66" w:rsidRDefault="00440D66" w:rsidP="00440D66">
      <w:pPr>
        <w:rPr>
          <w:vanish/>
        </w:rPr>
      </w:pPr>
      <w:r>
        <w:rPr>
          <w:vanish/>
        </w:rPr>
        <w:t>&lt;PI44&gt;</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519"/>
        <w:gridCol w:w="5386"/>
        <w:gridCol w:w="2071"/>
        <w:gridCol w:w="2486"/>
      </w:tblGrid>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7"/>
            </w:pPr>
            <w:r>
              <w:rPr>
                <w:bdr w:val="none" w:sz="0" w:space="0" w:color="auto" w:frame="1"/>
              </w:rPr>
              <w:t>Performance Monitoring 2020/21 Q2</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7"/>
            </w:pPr>
            <w:r>
              <w:rPr>
                <w:bdr w:val="none" w:sz="0" w:space="0" w:color="auto" w:frame="1"/>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r>
              <w:t>A report detailing performance against relevant KPIs and an update on progress made against the Council's 2020/21 business plan.</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7"/>
            </w:pPr>
            <w:r>
              <w:rPr>
                <w:bdr w:val="none" w:sz="0" w:space="0" w:color="auto" w:frame="1"/>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7"/>
            </w:pPr>
            <w:r>
              <w:rPr>
                <w:bdr w:val="none" w:sz="0" w:space="0" w:color="auto" w:frame="1"/>
              </w:rPr>
              <w:t>Liz Godin</w:t>
            </w:r>
          </w:p>
        </w:tc>
      </w:tr>
    </w:tbl>
    <w:p w:rsidR="00440D66" w:rsidRDefault="00440D66" w:rsidP="00440D66">
      <w:pPr>
        <w:rPr>
          <w:vanish/>
        </w:rPr>
      </w:pPr>
      <w:r>
        <w:rPr>
          <w:vanish/>
        </w:rPr>
        <w:t>&lt;/PI44&gt;</w:t>
      </w:r>
    </w:p>
    <w:p w:rsidR="00440D66" w:rsidRDefault="00440D66" w:rsidP="00440D66">
      <w:pPr>
        <w:rPr>
          <w:vanish/>
        </w:rPr>
      </w:pPr>
      <w:r>
        <w:rPr>
          <w:vanish/>
        </w:rPr>
        <w:t>&lt;PI45&gt;</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519"/>
        <w:gridCol w:w="5386"/>
        <w:gridCol w:w="2071"/>
        <w:gridCol w:w="2486"/>
      </w:tblGrid>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9"/>
            </w:pPr>
            <w:r>
              <w:rPr>
                <w:bdr w:val="none" w:sz="0" w:space="0" w:color="auto" w:frame="1"/>
              </w:rPr>
              <w:t>Budget Review Recommendations Update 2019/20</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9"/>
            </w:pPr>
            <w:r>
              <w:rPr>
                <w:bdr w:val="none" w:sz="0" w:space="0" w:color="auto" w:frame="1"/>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r>
              <w:t>An update on the progress made against recommendations from the Budget Review Group report 2019/20</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9"/>
            </w:pPr>
            <w:r>
              <w:rPr>
                <w:bdr w:val="none" w:sz="0" w:space="0" w:color="auto" w:frame="1"/>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09"/>
            </w:pPr>
            <w:r>
              <w:rPr>
                <w:bdr w:val="none" w:sz="0" w:space="0" w:color="auto" w:frame="1"/>
              </w:rPr>
              <w:t>Nigel Kennedy, Head of Financial Services</w:t>
            </w:r>
          </w:p>
        </w:tc>
      </w:tr>
    </w:tbl>
    <w:p w:rsidR="00440D66" w:rsidRDefault="00440D66" w:rsidP="00440D66">
      <w:pPr>
        <w:rPr>
          <w:vanish/>
        </w:rPr>
      </w:pPr>
      <w:r>
        <w:rPr>
          <w:vanish/>
        </w:rPr>
        <w:t>&lt;/PI45&gt;</w:t>
      </w:r>
    </w:p>
    <w:p w:rsidR="00440D66" w:rsidRDefault="00440D66" w:rsidP="00440D66">
      <w:pPr>
        <w:rPr>
          <w:vanish/>
        </w:rPr>
      </w:pPr>
      <w:r>
        <w:rPr>
          <w:vanish/>
        </w:rPr>
        <w:t>&lt;PI46&gt;</w:t>
      </w:r>
    </w:p>
    <w:p w:rsidR="00440D66" w:rsidRDefault="00440D66" w:rsidP="00440D66">
      <w:pPr>
        <w:pStyle w:val="Normal1112"/>
        <w:spacing w:before="240"/>
        <w:rPr>
          <w:b/>
          <w:color w:val="538135"/>
          <w:sz w:val="28"/>
          <w:szCs w:val="28"/>
        </w:rPr>
      </w:pPr>
      <w:r>
        <w:rPr>
          <w:b/>
          <w:color w:val="538135"/>
          <w:sz w:val="28"/>
          <w:szCs w:val="28"/>
          <w:bdr w:val="none" w:sz="0" w:space="0" w:color="auto" w:frame="1"/>
        </w:rPr>
        <w:t>27 January 2021 - Provisional Reports</w:t>
      </w:r>
    </w:p>
    <w:p w:rsidR="00440D66" w:rsidRDefault="00440D66" w:rsidP="00440D66">
      <w:pPr>
        <w:rPr>
          <w:vanish/>
        </w:rPr>
      </w:pPr>
      <w:r>
        <w:rPr>
          <w:vanish/>
        </w:rPr>
        <w:t>&lt;/PI46&gt;</w:t>
      </w:r>
    </w:p>
    <w:p w:rsidR="00440D66" w:rsidRDefault="00440D66" w:rsidP="00440D66">
      <w:pPr>
        <w:rPr>
          <w:vanish/>
        </w:rPr>
      </w:pPr>
      <w:r>
        <w:rPr>
          <w:vanish/>
        </w:rPr>
        <w:t>&lt;PI47&gt;</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519"/>
        <w:gridCol w:w="5386"/>
        <w:gridCol w:w="2071"/>
        <w:gridCol w:w="2486"/>
      </w:tblGrid>
      <w:tr w:rsidR="00440D66" w:rsidRPr="00440D66" w:rsidTr="00515EFB">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pStyle w:val="Normal1081"/>
              <w:rPr>
                <w:b/>
                <w:bdr w:val="none" w:sz="0" w:space="0" w:color="auto" w:frame="1"/>
              </w:rPr>
            </w:pPr>
            <w:r w:rsidRPr="00440D66">
              <w:rPr>
                <w:b/>
                <w:bdr w:val="none" w:sz="0" w:space="0" w:color="auto" w:frame="1"/>
              </w:rPr>
              <w:t>Agenda item</w:t>
            </w:r>
          </w:p>
        </w:tc>
        <w:tc>
          <w:tcPr>
            <w:tcW w:w="5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pStyle w:val="Normal1081"/>
              <w:rPr>
                <w:b/>
                <w:bdr w:val="none" w:sz="0" w:space="0" w:color="auto" w:frame="1"/>
              </w:rPr>
            </w:pPr>
            <w:r w:rsidRPr="00440D66">
              <w:rPr>
                <w:b/>
                <w:bdr w:val="none" w:sz="0" w:space="0" w:color="auto" w:frame="1"/>
              </w:rPr>
              <w:t>Cabinet item</w:t>
            </w:r>
          </w:p>
        </w:tc>
        <w:tc>
          <w:tcPr>
            <w:tcW w:w="19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rPr>
                <w:rFonts w:cs="Arial"/>
                <w:b/>
              </w:rPr>
            </w:pPr>
            <w:r w:rsidRPr="00440D66">
              <w:rPr>
                <w:rFonts w:cs="Arial"/>
                <w:b/>
              </w:rPr>
              <w:t>Description</w:t>
            </w:r>
          </w:p>
        </w:tc>
        <w:tc>
          <w:tcPr>
            <w:tcW w:w="75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pStyle w:val="Normal1081"/>
              <w:rPr>
                <w:b/>
                <w:bdr w:val="none" w:sz="0" w:space="0" w:color="auto" w:frame="1"/>
              </w:rPr>
            </w:pPr>
            <w:r w:rsidRPr="00440D66">
              <w:rPr>
                <w:b/>
                <w:bdr w:val="none" w:sz="0" w:space="0" w:color="auto" w:frame="1"/>
              </w:rPr>
              <w:t>Cabinet portfolio</w:t>
            </w:r>
          </w:p>
        </w:tc>
        <w:tc>
          <w:tcPr>
            <w:tcW w:w="900" w:type="pct"/>
            <w:tcBorders>
              <w:top w:val="single" w:sz="4" w:space="0" w:color="auto"/>
              <w:left w:val="single" w:sz="4" w:space="0" w:color="auto"/>
              <w:bottom w:val="single" w:sz="4" w:space="0" w:color="auto"/>
              <w:right w:val="single" w:sz="4" w:space="0" w:color="auto"/>
            </w:tcBorders>
            <w:shd w:val="clear" w:color="auto" w:fill="E7E6E6" w:themeFill="background2"/>
          </w:tcPr>
          <w:p w:rsidR="00440D66" w:rsidRPr="00440D66" w:rsidRDefault="00440D66" w:rsidP="00515EFB">
            <w:pPr>
              <w:pStyle w:val="Normal1081"/>
              <w:rPr>
                <w:b/>
                <w:bdr w:val="none" w:sz="0" w:space="0" w:color="auto" w:frame="1"/>
              </w:rPr>
            </w:pPr>
            <w:r w:rsidRPr="00440D66">
              <w:rPr>
                <w:b/>
                <w:bdr w:val="none" w:sz="0" w:space="0" w:color="auto" w:frame="1"/>
              </w:rPr>
              <w:t>Lead officer</w:t>
            </w:r>
          </w:p>
        </w:tc>
      </w:tr>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15"/>
            </w:pPr>
            <w:r>
              <w:rPr>
                <w:bdr w:val="none" w:sz="0" w:space="0" w:color="auto" w:frame="1"/>
              </w:rPr>
              <w:t>Treasury Management Strategy 2021/22</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15"/>
            </w:pPr>
            <w:r>
              <w:rPr>
                <w:bdr w:val="none" w:sz="0" w:space="0" w:color="auto" w:frame="1"/>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spacing w:after="240"/>
            </w:pPr>
            <w:r>
              <w:t>A report to present the Council’s Treasury Management Strategy for 2021/22.</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15"/>
            </w:pPr>
            <w:r>
              <w:rPr>
                <w:bdr w:val="none" w:sz="0" w:space="0" w:color="auto" w:frame="1"/>
              </w:rPr>
              <w:t>Deputy Leader - Finance and Asset Management</w:t>
            </w:r>
            <w:r>
              <w:rPr>
                <w:bdr w:val="none" w:sz="0" w:space="0" w:color="auto" w:frame="1"/>
              </w:rPr>
              <w:br/>
            </w:r>
            <w:r>
              <w:rPr>
                <w:bdr w:val="none" w:sz="0" w:space="0" w:color="auto" w:frame="1"/>
              </w:rPr>
              <w:br/>
            </w:r>
          </w:p>
        </w:tc>
        <w:tc>
          <w:tcPr>
            <w:tcW w:w="90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15"/>
            </w:pPr>
            <w:r>
              <w:rPr>
                <w:bdr w:val="none" w:sz="0" w:space="0" w:color="auto" w:frame="1"/>
              </w:rPr>
              <w:t>Bill Lewis, Financial Accounting Manager</w:t>
            </w:r>
          </w:p>
        </w:tc>
      </w:tr>
    </w:tbl>
    <w:p w:rsidR="00440D66" w:rsidRDefault="00440D66" w:rsidP="00440D66">
      <w:pPr>
        <w:rPr>
          <w:vanish/>
        </w:rPr>
      </w:pPr>
      <w:r>
        <w:rPr>
          <w:vanish/>
        </w:rPr>
        <w:t>&lt;/PI47&gt;</w:t>
      </w:r>
    </w:p>
    <w:p w:rsidR="00440D66" w:rsidRDefault="00440D66" w:rsidP="00440D66">
      <w:pPr>
        <w:rPr>
          <w:vanish/>
        </w:rPr>
      </w:pPr>
      <w:r>
        <w:rPr>
          <w:vanish/>
        </w:rPr>
        <w:t>&lt;PI48&gt;</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519"/>
        <w:gridCol w:w="5386"/>
        <w:gridCol w:w="2071"/>
        <w:gridCol w:w="2486"/>
      </w:tblGrid>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17"/>
            </w:pPr>
            <w:r>
              <w:rPr>
                <w:bdr w:val="none" w:sz="0" w:space="0" w:color="auto" w:frame="1"/>
              </w:rPr>
              <w:t>Capital Strategy 2021-22</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17"/>
            </w:pPr>
            <w:r>
              <w:rPr>
                <w:bdr w:val="none" w:sz="0" w:space="0" w:color="auto" w:frame="1"/>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r>
              <w:t>A report to present the Capital Strategy for 2021/22 approval.</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17"/>
            </w:pPr>
            <w:r>
              <w:rPr>
                <w:bdr w:val="none" w:sz="0" w:space="0" w:color="auto" w:frame="1"/>
              </w:rPr>
              <w:t>Deputy Leader - Finance and Asset Management</w:t>
            </w:r>
            <w:r>
              <w:rPr>
                <w:bdr w:val="none" w:sz="0" w:space="0" w:color="auto" w:frame="1"/>
              </w:rPr>
              <w:br/>
            </w:r>
            <w:r>
              <w:rPr>
                <w:bdr w:val="none" w:sz="0" w:space="0" w:color="auto" w:frame="1"/>
              </w:rPr>
              <w:lastRenderedPageBreak/>
              <w:br/>
            </w:r>
          </w:p>
        </w:tc>
        <w:tc>
          <w:tcPr>
            <w:tcW w:w="90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17"/>
            </w:pPr>
            <w:r>
              <w:rPr>
                <w:bdr w:val="none" w:sz="0" w:space="0" w:color="auto" w:frame="1"/>
              </w:rPr>
              <w:lastRenderedPageBreak/>
              <w:t>Bill Lewis, Financial Accounting Manager</w:t>
            </w:r>
          </w:p>
        </w:tc>
      </w:tr>
    </w:tbl>
    <w:p w:rsidR="00440D66" w:rsidRDefault="00440D66" w:rsidP="00440D66">
      <w:pPr>
        <w:rPr>
          <w:vanish/>
        </w:rPr>
      </w:pPr>
      <w:r>
        <w:rPr>
          <w:vanish/>
        </w:rPr>
        <w:lastRenderedPageBreak/>
        <w:t>&lt;/PI48&gt;</w:t>
      </w:r>
    </w:p>
    <w:p w:rsidR="00440D66" w:rsidRDefault="00440D66" w:rsidP="00440D66">
      <w:pPr>
        <w:rPr>
          <w:vanish/>
        </w:rPr>
      </w:pPr>
      <w:r>
        <w:rPr>
          <w:vanish/>
        </w:rPr>
        <w:t>&lt;PI49&gt;</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519"/>
        <w:gridCol w:w="5386"/>
        <w:gridCol w:w="2071"/>
        <w:gridCol w:w="2486"/>
      </w:tblGrid>
      <w:tr w:rsidR="00440D66" w:rsidTr="00440D66">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19"/>
            </w:pPr>
            <w:r>
              <w:rPr>
                <w:bdr w:val="none" w:sz="0" w:space="0" w:color="auto" w:frame="1"/>
              </w:rPr>
              <w:t>Council Borrowing Options</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19"/>
            </w:pPr>
            <w:r>
              <w:rPr>
                <w:bdr w:val="none" w:sz="0" w:space="0" w:color="auto" w:frame="1"/>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r>
              <w:t>To present the different sources of borrowing for the Council and their benefits and drawbacks</w:t>
            </w:r>
          </w:p>
        </w:tc>
        <w:tc>
          <w:tcPr>
            <w:tcW w:w="75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19"/>
            </w:pPr>
            <w:r>
              <w:rPr>
                <w:bdr w:val="none" w:sz="0" w:space="0" w:color="auto" w:frame="1"/>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hideMark/>
          </w:tcPr>
          <w:p w:rsidR="00440D66" w:rsidRDefault="00440D66">
            <w:pPr>
              <w:pStyle w:val="Normal1119"/>
            </w:pPr>
            <w:r>
              <w:rPr>
                <w:bdr w:val="none" w:sz="0" w:space="0" w:color="auto" w:frame="1"/>
              </w:rPr>
              <w:t>Bill Lewis, Financial Accounting Manager</w:t>
            </w:r>
          </w:p>
        </w:tc>
      </w:tr>
    </w:tbl>
    <w:p w:rsidR="00440D66" w:rsidRDefault="00440D66" w:rsidP="00440D66">
      <w:pPr>
        <w:rPr>
          <w:vanish/>
        </w:rPr>
      </w:pPr>
      <w:r>
        <w:rPr>
          <w:vanish/>
        </w:rPr>
        <w:t>&lt;/PI49&gt;</w:t>
      </w:r>
    </w:p>
    <w:p w:rsidR="00440D66" w:rsidRDefault="00440D66" w:rsidP="00440D66">
      <w:pPr>
        <w:rPr>
          <w:vanish/>
        </w:rPr>
      </w:pPr>
      <w:r>
        <w:rPr>
          <w:vanish/>
        </w:rPr>
        <w:t>&lt;PI50&gt;</w:t>
      </w:r>
    </w:p>
    <w:tbl>
      <w:tblPr>
        <w:tblW w:w="0" w:type="auto"/>
        <w:shd w:val="clear" w:color="auto" w:fill="BDD6EE"/>
        <w:tblLook w:val="04A0" w:firstRow="1" w:lastRow="0" w:firstColumn="1" w:lastColumn="0" w:noHBand="0" w:noVBand="1"/>
      </w:tblPr>
      <w:tblGrid>
        <w:gridCol w:w="13958"/>
      </w:tblGrid>
      <w:tr w:rsidR="00440D66" w:rsidTr="00440D66">
        <w:tc>
          <w:tcPr>
            <w:tcW w:w="13994" w:type="dxa"/>
            <w:shd w:val="clear" w:color="auto" w:fill="BDD6EE"/>
          </w:tcPr>
          <w:p w:rsidR="00440D66" w:rsidRDefault="00440D66">
            <w:pPr>
              <w:pStyle w:val="Normal1122"/>
              <w:textAlignment w:val="baseline"/>
            </w:pPr>
          </w:p>
        </w:tc>
      </w:tr>
    </w:tbl>
    <w:p w:rsidR="00175C55" w:rsidRDefault="00175C55"/>
    <w:sectPr w:rsidR="00175C55" w:rsidSect="00440D66">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66" w:rsidRDefault="00440D66" w:rsidP="00440D66">
      <w:pPr>
        <w:spacing w:after="0"/>
      </w:pPr>
      <w:r>
        <w:separator/>
      </w:r>
    </w:p>
  </w:endnote>
  <w:endnote w:type="continuationSeparator" w:id="0">
    <w:p w:rsidR="00440D66" w:rsidRDefault="00440D66" w:rsidP="00440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66" w:rsidRDefault="00440D66" w:rsidP="00440D66">
      <w:pPr>
        <w:spacing w:after="0"/>
      </w:pPr>
      <w:r>
        <w:separator/>
      </w:r>
    </w:p>
  </w:footnote>
  <w:footnote w:type="continuationSeparator" w:id="0">
    <w:p w:rsidR="00440D66" w:rsidRDefault="00440D66" w:rsidP="00440D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66" w:rsidRPr="00440D66" w:rsidRDefault="00440D66">
    <w:pPr>
      <w:pStyle w:val="Header"/>
      <w:rPr>
        <w:b/>
        <w:sz w:val="28"/>
      </w:rPr>
    </w:pPr>
    <w:r w:rsidRPr="00440D66">
      <w:rPr>
        <w:b/>
        <w:sz w:val="28"/>
      </w:rPr>
      <w:t>Finance and Performance Panel Work Plan 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66"/>
    <w:rsid w:val="00175C55"/>
    <w:rsid w:val="00440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4BDF1-3A0D-4E18-9344-0E32D1CD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75">
    <w:name w:val="Normal_1075"/>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078">
    <w:name w:val="Normal_1078"/>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079">
    <w:name w:val="Normal_1079"/>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081">
    <w:name w:val="Normal_1081"/>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083">
    <w:name w:val="Normal_1083"/>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085">
    <w:name w:val="Normal_1085"/>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088">
    <w:name w:val="Normal_1088"/>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089">
    <w:name w:val="Normal_1089"/>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091">
    <w:name w:val="Normal_1091"/>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093">
    <w:name w:val="Normal_1093"/>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095">
    <w:name w:val="Normal_1095"/>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098">
    <w:name w:val="Normal_1098"/>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099">
    <w:name w:val="Normal_1099"/>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01">
    <w:name w:val="Normal_1101"/>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03">
    <w:name w:val="Normal_1103"/>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05">
    <w:name w:val="Normal_1105"/>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07">
    <w:name w:val="Normal_1107"/>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09">
    <w:name w:val="Normal_1109"/>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12">
    <w:name w:val="Normal_1112"/>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13">
    <w:name w:val="Normal_1113"/>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15">
    <w:name w:val="Normal_1115"/>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17">
    <w:name w:val="Normal_1117"/>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19">
    <w:name w:val="Normal_1119"/>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customStyle="1" w:styleId="Normal1122">
    <w:name w:val="Normal_1122"/>
    <w:qFormat/>
    <w:rsid w:val="00440D66"/>
    <w:pPr>
      <w:overflowPunct w:val="0"/>
      <w:autoSpaceDE w:val="0"/>
      <w:autoSpaceDN w:val="0"/>
      <w:adjustRightInd w:val="0"/>
      <w:spacing w:after="12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440D66"/>
    <w:pPr>
      <w:tabs>
        <w:tab w:val="center" w:pos="4513"/>
        <w:tab w:val="right" w:pos="9026"/>
      </w:tabs>
      <w:spacing w:after="0"/>
    </w:pPr>
  </w:style>
  <w:style w:type="character" w:customStyle="1" w:styleId="HeaderChar">
    <w:name w:val="Header Char"/>
    <w:basedOn w:val="DefaultParagraphFont"/>
    <w:link w:val="Header"/>
    <w:uiPriority w:val="99"/>
    <w:rsid w:val="00440D66"/>
    <w:rPr>
      <w:rFonts w:ascii="Arial" w:eastAsia="Times New Roman" w:hAnsi="Arial" w:cs="Times New Roman"/>
      <w:sz w:val="24"/>
      <w:szCs w:val="20"/>
    </w:rPr>
  </w:style>
  <w:style w:type="paragraph" w:styleId="Footer">
    <w:name w:val="footer"/>
    <w:basedOn w:val="Normal"/>
    <w:link w:val="FooterChar"/>
    <w:uiPriority w:val="99"/>
    <w:unhideWhenUsed/>
    <w:rsid w:val="00440D66"/>
    <w:pPr>
      <w:tabs>
        <w:tab w:val="center" w:pos="4513"/>
        <w:tab w:val="right" w:pos="9026"/>
      </w:tabs>
      <w:spacing w:after="0"/>
    </w:pPr>
  </w:style>
  <w:style w:type="character" w:customStyle="1" w:styleId="FooterChar">
    <w:name w:val="Footer Char"/>
    <w:basedOn w:val="DefaultParagraphFont"/>
    <w:link w:val="Footer"/>
    <w:uiPriority w:val="99"/>
    <w:rsid w:val="00440D6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3DD62912</Template>
  <TotalTime>4</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1</cp:revision>
  <dcterms:created xsi:type="dcterms:W3CDTF">2020-08-24T17:02:00Z</dcterms:created>
  <dcterms:modified xsi:type="dcterms:W3CDTF">2020-08-24T17:06:00Z</dcterms:modified>
</cp:coreProperties>
</file>